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2DF2" w14:textId="77777777" w:rsidR="00C64B1B" w:rsidRDefault="00C64B1B" w:rsidP="00C64B1B">
      <w:pPr>
        <w:jc w:val="center"/>
      </w:pPr>
    </w:p>
    <w:tbl>
      <w:tblPr>
        <w:tblW w:w="15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552"/>
        <w:gridCol w:w="5245"/>
        <w:gridCol w:w="4677"/>
        <w:gridCol w:w="1359"/>
        <w:gridCol w:w="41"/>
      </w:tblGrid>
      <w:tr w:rsidR="00A06425" w:rsidRPr="00A06425" w14:paraId="12A27842" w14:textId="77777777" w:rsidTr="004F3694">
        <w:tc>
          <w:tcPr>
            <w:tcW w:w="15570" w:type="dxa"/>
            <w:gridSpan w:val="7"/>
            <w:shd w:val="clear" w:color="auto" w:fill="auto"/>
            <w:vAlign w:val="center"/>
          </w:tcPr>
          <w:p w14:paraId="777F7E65" w14:textId="77777777" w:rsidR="00A06425" w:rsidRPr="00A06425" w:rsidRDefault="00A06425" w:rsidP="00AB4EE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B4EEB">
              <w:t xml:space="preserve"> </w:t>
            </w:r>
            <w:r w:rsidR="00AB4EEB" w:rsidRPr="00AB4EEB">
              <w:rPr>
                <w:rFonts w:asciiTheme="minorHAnsi" w:hAnsiTheme="minorHAnsi" w:cstheme="minorHAnsi"/>
                <w:i/>
                <w:sz w:val="22"/>
                <w:szCs w:val="22"/>
              </w:rPr>
              <w:t>projekt uchwały Rady Ministrów w sprawie przyjęcia strategii dotyczącej informatyzacji państwa (ID151)</w:t>
            </w:r>
          </w:p>
          <w:p w14:paraId="7120CE9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F24E03E" w14:textId="77777777" w:rsidTr="004F3694">
        <w:trPr>
          <w:gridAfter w:val="1"/>
          <w:wAfter w:w="41" w:type="dxa"/>
        </w:trPr>
        <w:tc>
          <w:tcPr>
            <w:tcW w:w="562" w:type="dxa"/>
            <w:shd w:val="clear" w:color="auto" w:fill="auto"/>
            <w:vAlign w:val="center"/>
          </w:tcPr>
          <w:p w14:paraId="7DEC4A2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E498C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C5B42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39E10D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1F9EB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BC9288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87774" w:rsidRPr="00A06425" w14:paraId="3F670BD1" w14:textId="77777777" w:rsidTr="004F3694">
        <w:trPr>
          <w:gridAfter w:val="1"/>
          <w:wAfter w:w="41" w:type="dxa"/>
        </w:trPr>
        <w:tc>
          <w:tcPr>
            <w:tcW w:w="562" w:type="dxa"/>
            <w:shd w:val="clear" w:color="auto" w:fill="auto"/>
          </w:tcPr>
          <w:p w14:paraId="34BB8783" w14:textId="77777777" w:rsidR="00487774" w:rsidRPr="00A06425" w:rsidRDefault="0048777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94A7007" w14:textId="77777777" w:rsidR="00487774" w:rsidRPr="00A06425" w:rsidRDefault="0048777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2552" w:type="dxa"/>
            <w:shd w:val="clear" w:color="auto" w:fill="auto"/>
          </w:tcPr>
          <w:p w14:paraId="57B8824D" w14:textId="77777777" w:rsidR="00487774" w:rsidRPr="00A06425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o charakterze ogólnym </w:t>
            </w:r>
          </w:p>
        </w:tc>
        <w:tc>
          <w:tcPr>
            <w:tcW w:w="5245" w:type="dxa"/>
            <w:shd w:val="clear" w:color="auto" w:fill="auto"/>
          </w:tcPr>
          <w:p w14:paraId="5C6BA1EE" w14:textId="7BE15EAA" w:rsidR="00487774" w:rsidRPr="00A06425" w:rsidRDefault="00487774" w:rsidP="007A6D4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a</w:t>
            </w:r>
            <w:r w:rsidRPr="007A6D4F">
              <w:rPr>
                <w:rFonts w:asciiTheme="minorHAnsi" w:hAnsiTheme="minorHAnsi" w:cstheme="minorHAnsi"/>
                <w:sz w:val="22"/>
                <w:szCs w:val="22"/>
              </w:rPr>
              <w:t xml:space="preserve">rt. 12ab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ustawy z dnia 17 lutego 2005 r. o informatyzacji działalności podmiotów realizujących zadania publiczne </w:t>
            </w:r>
            <w:r w:rsidRPr="007A6D4F">
              <w:rPr>
                <w:rFonts w:asciiTheme="minorHAnsi" w:hAnsiTheme="minorHAnsi" w:cstheme="minorHAnsi"/>
                <w:sz w:val="22"/>
                <w:szCs w:val="22"/>
              </w:rPr>
              <w:t>Strategia jest przyjmowana na okres dziesięcioletni.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tytułu załącznika do projektu uchwały, z jego treści</w:t>
            </w:r>
            <w:r w:rsidR="003A124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także z przedstawionego uzasadnienia wynika natomiast, że Strategia została przygotowana do roku 2035 - zakładając więc, że Rada Ministrów przyjmie Strategię w roku bieżącym, będzie ona obejmować okres dziewięcioletni, a nie dziesięcioletni</w:t>
            </w:r>
            <w:r w:rsidR="00AF425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Ponadto z</w:t>
            </w:r>
            <w:r w:rsidR="00AF4258">
              <w:rPr>
                <w:rFonts w:asciiTheme="minorHAnsi" w:hAnsiTheme="minorHAnsi" w:cstheme="minorHAnsi"/>
                <w:sz w:val="22"/>
                <w:szCs w:val="22"/>
              </w:rPr>
              <w:t>auważa się, że obecnie proponowany tytuł załącznika zawierającego Strategię nie odzwierciedla określenia tej Strategii wprowadzanego w § 1 projektowanej uchwały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14:paraId="28301F20" w14:textId="3E2AC244" w:rsidR="00487774" w:rsidRPr="00A06425" w:rsidRDefault="00AF4258" w:rsidP="00F15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dostosowanie wskazanego w Strategii stanowiącej załącznik do projektowanej uchwały okresu jej realizacji do wymogu wynikającego z art. 12ab ustawy upoważniającej.</w:t>
            </w:r>
          </w:p>
        </w:tc>
        <w:tc>
          <w:tcPr>
            <w:tcW w:w="1359" w:type="dxa"/>
          </w:tcPr>
          <w:p w14:paraId="5926C52C" w14:textId="77777777" w:rsidR="00487774" w:rsidRPr="00A06425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7774" w:rsidRPr="00A06425" w14:paraId="62C8F7A9" w14:textId="77777777" w:rsidTr="004F3694">
        <w:trPr>
          <w:gridAfter w:val="1"/>
          <w:wAfter w:w="41" w:type="dxa"/>
        </w:trPr>
        <w:tc>
          <w:tcPr>
            <w:tcW w:w="562" w:type="dxa"/>
            <w:shd w:val="clear" w:color="auto" w:fill="auto"/>
          </w:tcPr>
          <w:p w14:paraId="6F3D1ACD" w14:textId="77777777" w:rsidR="00487774" w:rsidRPr="00A06425" w:rsidRDefault="0048777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14:paraId="163A2E6D" w14:textId="77777777" w:rsidR="00487774" w:rsidRPr="00A06425" w:rsidRDefault="0048777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5113BA21" w14:textId="5FDE24F0" w:rsidR="00487774" w:rsidRDefault="00AF425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Załącznik do uchwały, </w:t>
            </w:r>
            <w:r w:rsidR="00487774">
              <w:rPr>
                <w:rFonts w:asciiTheme="minorHAnsi" w:hAnsiTheme="minorHAnsi" w:cstheme="minorHAnsi"/>
                <w:sz w:val="22"/>
                <w:szCs w:val="22"/>
              </w:rPr>
              <w:t>VII System wdrażania</w:t>
            </w:r>
          </w:p>
          <w:p w14:paraId="7CD8561B" w14:textId="77777777" w:rsidR="00487774" w:rsidRPr="00A06425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Koordynacja</w:t>
            </w:r>
          </w:p>
        </w:tc>
        <w:tc>
          <w:tcPr>
            <w:tcW w:w="5245" w:type="dxa"/>
            <w:shd w:val="clear" w:color="auto" w:fill="auto"/>
          </w:tcPr>
          <w:p w14:paraId="14E76B0E" w14:textId="7063CB7D" w:rsidR="00555FE9" w:rsidRDefault="00487774" w:rsidP="008463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Mając na uwadze zgłaszane na etapie uzgodnień wątpliwości </w:t>
            </w:r>
            <w:r w:rsidR="009F607F">
              <w:rPr>
                <w:rFonts w:asciiTheme="minorHAnsi" w:hAnsiTheme="minorHAnsi" w:cstheme="minorHAnsi"/>
                <w:sz w:val="22"/>
                <w:szCs w:val="22"/>
              </w:rPr>
              <w:t xml:space="preserve">dotyczące </w:t>
            </w:r>
            <w:r w:rsidR="000F0ABC">
              <w:rPr>
                <w:rFonts w:asciiTheme="minorHAnsi" w:hAnsiTheme="minorHAnsi" w:cstheme="minorHAnsi"/>
                <w:sz w:val="22"/>
                <w:szCs w:val="22"/>
              </w:rPr>
              <w:t>charakteru prawnego</w:t>
            </w:r>
            <w:r w:rsidR="009F607F">
              <w:rPr>
                <w:rFonts w:asciiTheme="minorHAnsi" w:hAnsiTheme="minorHAnsi" w:cstheme="minorHAnsi"/>
                <w:sz w:val="22"/>
                <w:szCs w:val="22"/>
              </w:rPr>
              <w:t xml:space="preserve"> planu operacyjnego, który będzie podlegał przyjęciu przez Komitet do spraw Cyfryzacji,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robocze ustalenia w tym zakresie</w:t>
            </w:r>
            <w:r w:rsidR="009F607F">
              <w:rPr>
                <w:rFonts w:asciiTheme="minorHAnsi" w:hAnsiTheme="minorHAnsi" w:cstheme="minorHAnsi"/>
                <w:sz w:val="22"/>
                <w:szCs w:val="22"/>
              </w:rPr>
              <w:t xml:space="preserve"> z Wnioskodawcą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zauważenia wymaga</w:t>
            </w:r>
            <w:r w:rsidR="00555FE9">
              <w:rPr>
                <w:rFonts w:asciiTheme="minorHAnsi" w:hAnsiTheme="minorHAnsi" w:cstheme="minorHAnsi"/>
                <w:sz w:val="22"/>
                <w:szCs w:val="22"/>
              </w:rPr>
              <w:t>, że proponowana treść części VII System wdrażania, we fragmencie „Koordynacja” w akapicie trzecim, w dalszym ciągu</w:t>
            </w:r>
            <w:r w:rsidR="00721856">
              <w:rPr>
                <w:rFonts w:asciiTheme="minorHAnsi" w:hAnsiTheme="minorHAnsi" w:cstheme="minorHAnsi"/>
                <w:sz w:val="22"/>
                <w:szCs w:val="22"/>
              </w:rPr>
              <w:t xml:space="preserve"> wymaga korekty. </w:t>
            </w:r>
          </w:p>
          <w:p w14:paraId="126C4D03" w14:textId="3BF72B03" w:rsidR="00487774" w:rsidRPr="00A06425" w:rsidRDefault="00487774" w:rsidP="008463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8463FE">
              <w:rPr>
                <w:rFonts w:asciiTheme="minorHAnsi" w:hAnsiTheme="minorHAnsi" w:cstheme="minorHAnsi"/>
                <w:sz w:val="22"/>
                <w:szCs w:val="22"/>
              </w:rPr>
              <w:t>godnie z ww. ustawą Komitet do spraw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63FE">
              <w:rPr>
                <w:rFonts w:asciiTheme="minorHAnsi" w:hAnsiTheme="minorHAnsi" w:cstheme="minorHAnsi"/>
                <w:sz w:val="22"/>
                <w:szCs w:val="22"/>
              </w:rPr>
              <w:t>Cyfryzacji zapewnia jedynie koordynację i wsparcie działań związanych z informatyzacją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63FE">
              <w:rPr>
                <w:rFonts w:asciiTheme="minorHAnsi" w:hAnsiTheme="minorHAnsi" w:cstheme="minorHAnsi"/>
                <w:sz w:val="22"/>
                <w:szCs w:val="22"/>
              </w:rPr>
              <w:t xml:space="preserve">państwa </w:t>
            </w:r>
            <w:r w:rsidRPr="00F13A3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 zakresie monitorowania realizacji strategii oraz przyjmuje stanowiska w tej sprawie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0F0ABC">
              <w:rPr>
                <w:rFonts w:asciiTheme="minorHAnsi" w:hAnsiTheme="minorHAnsi" w:cstheme="minorHAnsi"/>
                <w:sz w:val="22"/>
                <w:szCs w:val="22"/>
              </w:rPr>
              <w:t xml:space="preserve">W tym kontekście zawarcie odniesienia do planu jako instrumentu służącego koordynacji </w:t>
            </w:r>
            <w:r w:rsidR="003A1245">
              <w:rPr>
                <w:rFonts w:asciiTheme="minorHAnsi" w:hAnsiTheme="minorHAnsi" w:cstheme="minorHAnsi"/>
                <w:sz w:val="22"/>
                <w:szCs w:val="22"/>
              </w:rPr>
              <w:t>budzi zastrzeżenia</w:t>
            </w:r>
            <w:r w:rsidR="0072185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14:paraId="5FD321A9" w14:textId="454DF13E" w:rsidR="00487774" w:rsidRPr="00A06425" w:rsidRDefault="000F0ABC" w:rsidP="00217F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u</w:t>
            </w:r>
            <w:r w:rsidR="00487774">
              <w:rPr>
                <w:rFonts w:asciiTheme="minorHAnsi" w:hAnsiTheme="minorHAnsi" w:cstheme="minorHAnsi"/>
                <w:sz w:val="22"/>
                <w:szCs w:val="22"/>
              </w:rPr>
              <w:t xml:space="preserve">sunięcie </w:t>
            </w:r>
            <w:r w:rsidR="00026978">
              <w:rPr>
                <w:rFonts w:asciiTheme="minorHAnsi" w:hAnsiTheme="minorHAnsi" w:cstheme="minorHAnsi"/>
                <w:sz w:val="22"/>
                <w:szCs w:val="22"/>
              </w:rPr>
              <w:t xml:space="preserve">odniesienia do </w:t>
            </w:r>
            <w:r w:rsidR="00487774">
              <w:rPr>
                <w:rFonts w:asciiTheme="minorHAnsi" w:hAnsiTheme="minorHAnsi" w:cstheme="minorHAnsi"/>
                <w:sz w:val="22"/>
                <w:szCs w:val="22"/>
              </w:rPr>
              <w:t xml:space="preserve">planu operacyjnego z fragmentu części </w:t>
            </w:r>
            <w:r w:rsidR="00487774" w:rsidRPr="00217F98">
              <w:rPr>
                <w:rFonts w:asciiTheme="minorHAnsi" w:hAnsiTheme="minorHAnsi" w:cstheme="minorHAnsi"/>
                <w:sz w:val="22"/>
                <w:szCs w:val="22"/>
              </w:rPr>
              <w:t>VII System wdrażania</w:t>
            </w:r>
            <w:r w:rsidR="00487774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="00487774" w:rsidRPr="00217F98">
              <w:rPr>
                <w:rFonts w:asciiTheme="minorHAnsi" w:hAnsiTheme="minorHAnsi" w:cstheme="minorHAnsi"/>
                <w:sz w:val="22"/>
                <w:szCs w:val="22"/>
              </w:rPr>
              <w:t>Koordynacja</w:t>
            </w:r>
            <w:r w:rsidR="00487774">
              <w:rPr>
                <w:rFonts w:asciiTheme="minorHAnsi" w:hAnsiTheme="minorHAnsi" w:cstheme="minorHAnsi"/>
                <w:sz w:val="22"/>
                <w:szCs w:val="22"/>
              </w:rPr>
              <w:t xml:space="preserve">” i </w:t>
            </w:r>
            <w:r w:rsidR="00026978" w:rsidRPr="003A124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pozostawienie</w:t>
            </w:r>
            <w:r w:rsidR="00487774" w:rsidRPr="003A124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go jedynie we fragmencie „Monitorowanie”</w:t>
            </w:r>
            <w:r w:rsidR="004877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14:paraId="41BF4BBA" w14:textId="77777777" w:rsidR="00487774" w:rsidRPr="00A06425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7774" w:rsidRPr="00A06425" w14:paraId="649EB48D" w14:textId="77777777" w:rsidTr="004F3694">
        <w:trPr>
          <w:gridAfter w:val="1"/>
          <w:wAfter w:w="41" w:type="dxa"/>
        </w:trPr>
        <w:tc>
          <w:tcPr>
            <w:tcW w:w="562" w:type="dxa"/>
            <w:shd w:val="clear" w:color="auto" w:fill="auto"/>
          </w:tcPr>
          <w:p w14:paraId="3FE79C7B" w14:textId="77777777" w:rsidR="00487774" w:rsidRPr="00A06425" w:rsidRDefault="0048777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</w:tcPr>
          <w:p w14:paraId="336AFB31" w14:textId="77777777" w:rsidR="00487774" w:rsidRPr="00A06425" w:rsidRDefault="0048777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76CDA4EA" w14:textId="77777777" w:rsidR="00026978" w:rsidRDefault="00026978" w:rsidP="00026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 do uchwały,</w:t>
            </w:r>
          </w:p>
          <w:p w14:paraId="4A3C9759" w14:textId="77777777" w:rsidR="00026978" w:rsidRDefault="00026978" w:rsidP="00026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VI. Cele i czynniki umożliwiające ich realizację </w:t>
            </w:r>
          </w:p>
          <w:p w14:paraId="0FCA485B" w14:textId="36A92B6A" w:rsidR="00487774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E11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Cel 1.3.3: Systemy informacyjne w sferze publicznej (w tym militarnej) oraz prywatnej posiadają wysoki poziom odporności</w:t>
            </w:r>
          </w:p>
          <w:p w14:paraId="5E469443" w14:textId="77777777" w:rsidR="00487774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Lit. k</w:t>
            </w:r>
          </w:p>
        </w:tc>
        <w:tc>
          <w:tcPr>
            <w:tcW w:w="5245" w:type="dxa"/>
            <w:shd w:val="clear" w:color="auto" w:fill="auto"/>
          </w:tcPr>
          <w:p w14:paraId="54B2B9F0" w14:textId="77777777" w:rsidR="00487774" w:rsidRDefault="00487774" w:rsidP="000503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nowododawanej lit. k wskazano, że cel zostanie zapewniony przez „</w:t>
            </w:r>
            <w:r w:rsidRPr="003E11B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Rozwijanie zabezpieczeń w zakresie ochrony danych w </w:t>
            </w:r>
            <w:r w:rsidRPr="003E11BC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bazach i rejestrach administracyjnych</w:t>
            </w:r>
            <w:r w:rsidRPr="003E11B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oraz systemach informacji statystycznej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Wyjaśnienia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jednak wymaga pojęcie „rejestru administracyjnego” – jako niewystępującego w ustawie </w:t>
            </w:r>
            <w:r w:rsidRPr="003E11BC">
              <w:rPr>
                <w:rFonts w:asciiTheme="minorHAnsi" w:hAnsiTheme="minorHAnsi" w:cstheme="minorHAnsi"/>
                <w:sz w:val="22"/>
                <w:szCs w:val="22"/>
              </w:rPr>
              <w:t xml:space="preserve">dnia 17 lutego 2005 r. o informatyzacji działalności podmiotów realizujących zadania publiczne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posługującej się jedynie pojęciem rejestru </w:t>
            </w:r>
            <w:r w:rsidRPr="003E11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publicznego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4677" w:type="dxa"/>
            <w:shd w:val="clear" w:color="auto" w:fill="auto"/>
          </w:tcPr>
          <w:p w14:paraId="6793FFBB" w14:textId="77777777" w:rsidR="00487774" w:rsidRDefault="00487774" w:rsidP="005C1E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Korekta zastosowanej terminologii przez jej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uspójnienie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pojęciami ustawowymi</w:t>
            </w:r>
          </w:p>
        </w:tc>
        <w:tc>
          <w:tcPr>
            <w:tcW w:w="1359" w:type="dxa"/>
          </w:tcPr>
          <w:p w14:paraId="33C69714" w14:textId="77777777" w:rsidR="00487774" w:rsidRPr="00A06425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7774" w:rsidRPr="00A06425" w14:paraId="1FA2E2EF" w14:textId="77777777" w:rsidTr="004F3694">
        <w:trPr>
          <w:gridAfter w:val="1"/>
          <w:wAfter w:w="41" w:type="dxa"/>
        </w:trPr>
        <w:tc>
          <w:tcPr>
            <w:tcW w:w="562" w:type="dxa"/>
            <w:shd w:val="clear" w:color="auto" w:fill="auto"/>
          </w:tcPr>
          <w:p w14:paraId="378180B5" w14:textId="77777777" w:rsidR="00487774" w:rsidRPr="00A06425" w:rsidRDefault="0048777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vMerge/>
            <w:shd w:val="clear" w:color="auto" w:fill="auto"/>
          </w:tcPr>
          <w:p w14:paraId="7E33606A" w14:textId="77777777" w:rsidR="00487774" w:rsidRPr="00A06425" w:rsidRDefault="0048777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1187125E" w14:textId="77777777" w:rsidR="00026978" w:rsidRDefault="00026978" w:rsidP="00026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 do uchwały,</w:t>
            </w:r>
          </w:p>
          <w:p w14:paraId="05D85C3F" w14:textId="77777777" w:rsidR="00026978" w:rsidRDefault="00026978" w:rsidP="00026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VI. Cele i czynniki umożliwiające ich realizację </w:t>
            </w:r>
          </w:p>
          <w:p w14:paraId="1406B959" w14:textId="306CE6ED" w:rsidR="00487774" w:rsidRDefault="0002697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487774">
              <w:rPr>
                <w:rFonts w:asciiTheme="minorHAnsi" w:hAnsiTheme="minorHAnsi" w:cstheme="minorHAnsi"/>
                <w:sz w:val="22"/>
                <w:szCs w:val="22"/>
              </w:rPr>
              <w:t xml:space="preserve">kt 2.2 </w:t>
            </w:r>
            <w:r w:rsidR="00487774" w:rsidRPr="00443FE1">
              <w:rPr>
                <w:rFonts w:asciiTheme="minorHAnsi" w:hAnsiTheme="minorHAnsi" w:cstheme="minorHAnsi"/>
                <w:sz w:val="22"/>
                <w:szCs w:val="22"/>
              </w:rPr>
              <w:t>Cyfryzacja procesów administracyjnych i postępowań sądowych</w:t>
            </w:r>
          </w:p>
          <w:p w14:paraId="6101421A" w14:textId="77777777" w:rsidR="00487774" w:rsidRPr="00A06425" w:rsidRDefault="00487774" w:rsidP="002E1F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 2.2.4 i cel 2.2.5</w:t>
            </w:r>
          </w:p>
        </w:tc>
        <w:tc>
          <w:tcPr>
            <w:tcW w:w="5245" w:type="dxa"/>
            <w:shd w:val="clear" w:color="auto" w:fill="auto"/>
          </w:tcPr>
          <w:p w14:paraId="0851D72F" w14:textId="060196CE" w:rsidR="00487774" w:rsidRPr="00A06425" w:rsidRDefault="00487774" w:rsidP="00F15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Mając na uwadze zmiany wprowadzone w Strategii, do celów 2.2.4 i 2.2.5, uzasadnienie Strategii należy uaktualnić </w:t>
            </w:r>
            <w:r w:rsidR="00BA3E57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zgodnie z wprowadzonymi poprawkami</w:t>
            </w:r>
            <w:r w:rsidR="00CB53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14:paraId="46B8E397" w14:textId="77777777" w:rsidR="00487774" w:rsidRPr="00A06425" w:rsidRDefault="00487774" w:rsidP="000503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Uaktualnienie uzasadnienia </w:t>
            </w:r>
          </w:p>
        </w:tc>
        <w:tc>
          <w:tcPr>
            <w:tcW w:w="1359" w:type="dxa"/>
          </w:tcPr>
          <w:p w14:paraId="3DFFF691" w14:textId="77777777" w:rsidR="00487774" w:rsidRPr="00A06425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7774" w:rsidRPr="00A06425" w14:paraId="70C2FC3E" w14:textId="77777777" w:rsidTr="004F3694">
        <w:trPr>
          <w:gridAfter w:val="1"/>
          <w:wAfter w:w="41" w:type="dxa"/>
        </w:trPr>
        <w:tc>
          <w:tcPr>
            <w:tcW w:w="562" w:type="dxa"/>
            <w:shd w:val="clear" w:color="auto" w:fill="auto"/>
          </w:tcPr>
          <w:p w14:paraId="46E89E86" w14:textId="77777777" w:rsidR="00487774" w:rsidRPr="00A06425" w:rsidRDefault="0048777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</w:tcPr>
          <w:p w14:paraId="65166141" w14:textId="77777777" w:rsidR="00487774" w:rsidRPr="00A06425" w:rsidRDefault="0048777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13C06BB7" w14:textId="17662ABA" w:rsidR="00487774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5D7E">
              <w:rPr>
                <w:rFonts w:asciiTheme="minorHAnsi" w:hAnsiTheme="minorHAnsi" w:cstheme="minorHAnsi"/>
                <w:sz w:val="22"/>
                <w:szCs w:val="22"/>
              </w:rPr>
              <w:t>Cel 4.4.1: Technologie obserwacji Ziemi są udoskonalane na potrzeby monitorowania środowiska i zarządzania katastrofami</w:t>
            </w:r>
          </w:p>
          <w:p w14:paraId="57F10CAB" w14:textId="77777777" w:rsidR="00487774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Lit. e</w:t>
            </w:r>
          </w:p>
        </w:tc>
        <w:tc>
          <w:tcPr>
            <w:tcW w:w="5245" w:type="dxa"/>
            <w:shd w:val="clear" w:color="auto" w:fill="auto"/>
          </w:tcPr>
          <w:p w14:paraId="557FD702" w14:textId="77777777" w:rsidR="00487774" w:rsidRDefault="00487774" w:rsidP="00F15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Mając na uwadze, że pojęcia „</w:t>
            </w:r>
            <w:proofErr w:type="spellStart"/>
            <w:r w:rsidRPr="00B85686">
              <w:rPr>
                <w:rFonts w:asciiTheme="minorHAnsi" w:hAnsiTheme="minorHAnsi" w:cstheme="minorHAnsi"/>
                <w:i/>
                <w:sz w:val="22"/>
                <w:szCs w:val="22"/>
              </w:rPr>
              <w:t>jamming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” oraz „</w:t>
            </w:r>
            <w:proofErr w:type="spellStart"/>
            <w:r w:rsidRPr="00B85686">
              <w:rPr>
                <w:rFonts w:asciiTheme="minorHAnsi" w:hAnsiTheme="minorHAnsi" w:cstheme="minorHAnsi"/>
                <w:i/>
                <w:sz w:val="22"/>
                <w:szCs w:val="22"/>
              </w:rPr>
              <w:t>meaconing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nie zostały zdefiniowane w polskim porządku prawnym proponuje się uzupełnienie </w:t>
            </w:r>
            <w:r w:rsidR="00006056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wyjaśnienie w zakresie tych pojęć.</w:t>
            </w:r>
          </w:p>
        </w:tc>
        <w:tc>
          <w:tcPr>
            <w:tcW w:w="4677" w:type="dxa"/>
            <w:shd w:val="clear" w:color="auto" w:fill="auto"/>
          </w:tcPr>
          <w:p w14:paraId="24684E3B" w14:textId="3C22A3AF" w:rsidR="00487774" w:rsidRDefault="00F01F75" w:rsidP="000503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Rozbudowanie </w:t>
            </w:r>
            <w:r w:rsidR="00BA3E57">
              <w:rPr>
                <w:rFonts w:asciiTheme="minorHAnsi" w:hAnsiTheme="minorHAnsi" w:cstheme="minorHAnsi"/>
                <w:sz w:val="22"/>
                <w:szCs w:val="22"/>
              </w:rPr>
              <w:t xml:space="preserve">wprowadzenia zawartego we fragmencie „Diagnoza – jak jest?” w pkt 4.4 Technologie kosmiczne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objaśnienie</w:t>
            </w:r>
            <w:r w:rsidR="00487774">
              <w:rPr>
                <w:rFonts w:asciiTheme="minorHAnsi" w:hAnsiTheme="minorHAnsi" w:cstheme="minorHAnsi"/>
                <w:sz w:val="22"/>
                <w:szCs w:val="22"/>
              </w:rPr>
              <w:t xml:space="preserve"> pojęć anglojęzycznych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albo ich wprowadzenie do słownika w pkt IX</w:t>
            </w:r>
            <w:r w:rsidR="00BA3E57">
              <w:rPr>
                <w:rFonts w:asciiTheme="minorHAnsi" w:hAnsiTheme="minorHAnsi" w:cstheme="minorHAnsi"/>
                <w:sz w:val="22"/>
                <w:szCs w:val="22"/>
              </w:rPr>
              <w:t xml:space="preserve"> Strategii</w:t>
            </w:r>
          </w:p>
        </w:tc>
        <w:tc>
          <w:tcPr>
            <w:tcW w:w="1359" w:type="dxa"/>
          </w:tcPr>
          <w:p w14:paraId="508DF37E" w14:textId="77777777" w:rsidR="00487774" w:rsidRPr="00A06425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7774" w:rsidRPr="00A06425" w14:paraId="0BF3DDFB" w14:textId="77777777" w:rsidTr="004F3694">
        <w:trPr>
          <w:gridAfter w:val="1"/>
          <w:wAfter w:w="41" w:type="dxa"/>
        </w:trPr>
        <w:tc>
          <w:tcPr>
            <w:tcW w:w="562" w:type="dxa"/>
            <w:shd w:val="clear" w:color="auto" w:fill="auto"/>
          </w:tcPr>
          <w:p w14:paraId="0353BDB4" w14:textId="77777777" w:rsidR="00487774" w:rsidRPr="00A06425" w:rsidRDefault="0048777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vMerge/>
            <w:shd w:val="clear" w:color="auto" w:fill="auto"/>
          </w:tcPr>
          <w:p w14:paraId="3EA15A83" w14:textId="77777777" w:rsidR="00487774" w:rsidRPr="00A06425" w:rsidRDefault="0048777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4F1A2F4E" w14:textId="77777777" w:rsidR="00487774" w:rsidRPr="00A06425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 dotycząca redakcji projektu</w:t>
            </w:r>
          </w:p>
        </w:tc>
        <w:tc>
          <w:tcPr>
            <w:tcW w:w="5245" w:type="dxa"/>
            <w:shd w:val="clear" w:color="auto" w:fill="auto"/>
          </w:tcPr>
          <w:p w14:paraId="3A959A67" w14:textId="14875689" w:rsidR="00487774" w:rsidRPr="00A06425" w:rsidRDefault="00487774" w:rsidP="00105D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Rządowe Centrum Legislacji uprzejmie dziękuje za uwzględnienie większości sugerowanych poprawek redakcyjnych przekazanych drogą roboczą. Jednocześnie zauważenia wymaga, że projekt Strategii wymaga jeszcze korekty redakcyjnej w zakresie sformułowania wyliczeń począwszy  od celu 1.4.3 (str. 70) – w zakresie zastąpienia zastosowanych w wyliczeniach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punktorów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znakami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(co umożliwi ewentualną poprawną nowelizację dokumentu</w:t>
            </w:r>
            <w:r w:rsidR="00BA3E57">
              <w:rPr>
                <w:rFonts w:asciiTheme="minorHAnsi" w:hAnsiTheme="minorHAnsi" w:cstheme="minorHAnsi"/>
                <w:sz w:val="22"/>
                <w:szCs w:val="22"/>
              </w:rPr>
              <w:t xml:space="preserve"> w przyszłości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CB53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14:paraId="18513DCF" w14:textId="77777777" w:rsidR="00487774" w:rsidRPr="00A06425" w:rsidRDefault="00487774" w:rsidP="00105D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Korekta redakcyjna tekstu</w:t>
            </w:r>
          </w:p>
        </w:tc>
        <w:tc>
          <w:tcPr>
            <w:tcW w:w="1359" w:type="dxa"/>
          </w:tcPr>
          <w:p w14:paraId="7FBCE03F" w14:textId="77777777" w:rsidR="00487774" w:rsidRPr="00A06425" w:rsidRDefault="004877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979AD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6056"/>
    <w:rsid w:val="00026978"/>
    <w:rsid w:val="00034258"/>
    <w:rsid w:val="0005030C"/>
    <w:rsid w:val="000F0ABC"/>
    <w:rsid w:val="000F3CA8"/>
    <w:rsid w:val="00105D41"/>
    <w:rsid w:val="00140BE8"/>
    <w:rsid w:val="0019648E"/>
    <w:rsid w:val="00214A16"/>
    <w:rsid w:val="00217F98"/>
    <w:rsid w:val="002675B5"/>
    <w:rsid w:val="002715B2"/>
    <w:rsid w:val="002A3B2A"/>
    <w:rsid w:val="002A52AC"/>
    <w:rsid w:val="002A6C5F"/>
    <w:rsid w:val="002E1F69"/>
    <w:rsid w:val="003124D1"/>
    <w:rsid w:val="0037487D"/>
    <w:rsid w:val="003A1245"/>
    <w:rsid w:val="003B4105"/>
    <w:rsid w:val="003E11BC"/>
    <w:rsid w:val="003F6E68"/>
    <w:rsid w:val="00415FD1"/>
    <w:rsid w:val="00443FE1"/>
    <w:rsid w:val="00487774"/>
    <w:rsid w:val="004B269D"/>
    <w:rsid w:val="004D086F"/>
    <w:rsid w:val="004E01E1"/>
    <w:rsid w:val="004E14A3"/>
    <w:rsid w:val="004F3694"/>
    <w:rsid w:val="005045CD"/>
    <w:rsid w:val="00555FE9"/>
    <w:rsid w:val="005C1EFB"/>
    <w:rsid w:val="005F6527"/>
    <w:rsid w:val="00644D6E"/>
    <w:rsid w:val="006705EC"/>
    <w:rsid w:val="006C497D"/>
    <w:rsid w:val="006E16E9"/>
    <w:rsid w:val="00721856"/>
    <w:rsid w:val="00737BE9"/>
    <w:rsid w:val="007A6D4F"/>
    <w:rsid w:val="007C0183"/>
    <w:rsid w:val="007D4705"/>
    <w:rsid w:val="007F3594"/>
    <w:rsid w:val="00807385"/>
    <w:rsid w:val="008200F4"/>
    <w:rsid w:val="00845825"/>
    <w:rsid w:val="008463FE"/>
    <w:rsid w:val="00944932"/>
    <w:rsid w:val="009E5FDB"/>
    <w:rsid w:val="009F607F"/>
    <w:rsid w:val="00A06425"/>
    <w:rsid w:val="00A2730C"/>
    <w:rsid w:val="00A30A1E"/>
    <w:rsid w:val="00AB4EEB"/>
    <w:rsid w:val="00AC7796"/>
    <w:rsid w:val="00AF4258"/>
    <w:rsid w:val="00B71691"/>
    <w:rsid w:val="00B85686"/>
    <w:rsid w:val="00B871B6"/>
    <w:rsid w:val="00BA3E57"/>
    <w:rsid w:val="00C60212"/>
    <w:rsid w:val="00C64B1B"/>
    <w:rsid w:val="00CB53F1"/>
    <w:rsid w:val="00CD5D7E"/>
    <w:rsid w:val="00CD5EB0"/>
    <w:rsid w:val="00DC3800"/>
    <w:rsid w:val="00E14C33"/>
    <w:rsid w:val="00F01F75"/>
    <w:rsid w:val="00F13A3A"/>
    <w:rsid w:val="00F1554B"/>
    <w:rsid w:val="00F6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B95D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Ołdak Piotr</cp:lastModifiedBy>
  <cp:revision>36</cp:revision>
  <dcterms:created xsi:type="dcterms:W3CDTF">2026-02-13T08:47:00Z</dcterms:created>
  <dcterms:modified xsi:type="dcterms:W3CDTF">2026-02-19T16:34:00Z</dcterms:modified>
</cp:coreProperties>
</file>